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10A" w:rsidRDefault="003B410A" w:rsidP="003B410A">
      <w:pPr>
        <w:jc w:val="center"/>
        <w:rPr>
          <w:b/>
          <w:sz w:val="24"/>
          <w:szCs w:val="24"/>
        </w:rPr>
      </w:pPr>
      <w:r>
        <w:rPr>
          <w:b/>
          <w:sz w:val="24"/>
          <w:szCs w:val="24"/>
        </w:rPr>
        <w:t>Research and Planning Commission</w:t>
      </w:r>
    </w:p>
    <w:p w:rsidR="000200DA" w:rsidRDefault="003B410A" w:rsidP="003B410A">
      <w:pPr>
        <w:jc w:val="center"/>
        <w:rPr>
          <w:b/>
          <w:sz w:val="24"/>
          <w:szCs w:val="24"/>
        </w:rPr>
      </w:pPr>
      <w:r w:rsidRPr="003B410A">
        <w:rPr>
          <w:b/>
          <w:sz w:val="24"/>
          <w:szCs w:val="24"/>
        </w:rPr>
        <w:t xml:space="preserve">Accountability and Quality Measures </w:t>
      </w:r>
    </w:p>
    <w:p w:rsidR="003B410A" w:rsidRDefault="003B410A" w:rsidP="003B410A">
      <w:pPr>
        <w:jc w:val="center"/>
        <w:rPr>
          <w:b/>
          <w:sz w:val="24"/>
          <w:szCs w:val="24"/>
        </w:rPr>
      </w:pPr>
    </w:p>
    <w:p w:rsidR="003B410A" w:rsidRDefault="003B410A" w:rsidP="003B410A">
      <w:pPr>
        <w:rPr>
          <w:b/>
          <w:sz w:val="24"/>
          <w:szCs w:val="24"/>
        </w:rPr>
      </w:pPr>
    </w:p>
    <w:p w:rsidR="003B410A" w:rsidRDefault="003B410A" w:rsidP="003B410A">
      <w:pPr>
        <w:rPr>
          <w:b/>
          <w:sz w:val="24"/>
          <w:szCs w:val="24"/>
        </w:rPr>
      </w:pPr>
      <w:r>
        <w:rPr>
          <w:b/>
          <w:sz w:val="24"/>
          <w:szCs w:val="24"/>
        </w:rPr>
        <w:t>Name of Accountability/Quality Program:</w:t>
      </w:r>
    </w:p>
    <w:p w:rsidR="00A5455C" w:rsidRPr="00A5455C" w:rsidRDefault="00A5455C" w:rsidP="00A5455C">
      <w:pPr>
        <w:spacing w:line="288" w:lineRule="auto"/>
        <w:rPr>
          <w:b/>
          <w:sz w:val="24"/>
          <w:szCs w:val="24"/>
          <w:u w:val="single"/>
        </w:rPr>
      </w:pPr>
      <w:r w:rsidRPr="00A5455C">
        <w:rPr>
          <w:b/>
          <w:sz w:val="24"/>
          <w:szCs w:val="24"/>
          <w:u w:val="single"/>
        </w:rPr>
        <w:t>The Carnegie Classification for Community Engagement</w:t>
      </w:r>
    </w:p>
    <w:p w:rsidR="00493DE2" w:rsidRDefault="00493DE2" w:rsidP="003B410A">
      <w:pPr>
        <w:rPr>
          <w:b/>
          <w:sz w:val="24"/>
          <w:szCs w:val="24"/>
        </w:rPr>
      </w:pPr>
    </w:p>
    <w:p w:rsidR="00493DE2" w:rsidRDefault="00493DE2" w:rsidP="003B410A">
      <w:pPr>
        <w:rPr>
          <w:b/>
          <w:sz w:val="24"/>
          <w:szCs w:val="24"/>
        </w:rPr>
      </w:pPr>
      <w:r>
        <w:rPr>
          <w:b/>
          <w:sz w:val="24"/>
          <w:szCs w:val="24"/>
        </w:rPr>
        <w:t>Authors/Sponsors/Funders, etc.:</w:t>
      </w:r>
    </w:p>
    <w:p w:rsidR="00493DE2" w:rsidRDefault="00493DE2" w:rsidP="003B410A">
      <w:pPr>
        <w:rPr>
          <w:b/>
          <w:sz w:val="24"/>
          <w:szCs w:val="24"/>
        </w:rPr>
      </w:pPr>
    </w:p>
    <w:p w:rsidR="00493DE2" w:rsidRDefault="00493DE2" w:rsidP="003B410A">
      <w:pPr>
        <w:rPr>
          <w:b/>
          <w:sz w:val="24"/>
          <w:szCs w:val="24"/>
        </w:rPr>
      </w:pPr>
    </w:p>
    <w:p w:rsidR="00493DE2" w:rsidRDefault="003B410A" w:rsidP="003B410A">
      <w:pPr>
        <w:rPr>
          <w:b/>
          <w:sz w:val="24"/>
          <w:szCs w:val="24"/>
        </w:rPr>
      </w:pPr>
      <w:r>
        <w:rPr>
          <w:b/>
          <w:sz w:val="24"/>
          <w:szCs w:val="24"/>
        </w:rPr>
        <w:t>URL:</w:t>
      </w:r>
    </w:p>
    <w:p w:rsidR="00493DE2" w:rsidRDefault="00493DE2" w:rsidP="003B410A">
      <w:pPr>
        <w:rPr>
          <w:b/>
          <w:sz w:val="24"/>
          <w:szCs w:val="24"/>
        </w:rPr>
      </w:pPr>
    </w:p>
    <w:p w:rsidR="003B410A" w:rsidRDefault="003B410A" w:rsidP="003B410A">
      <w:pPr>
        <w:rPr>
          <w:b/>
          <w:sz w:val="24"/>
          <w:szCs w:val="24"/>
        </w:rPr>
      </w:pPr>
      <w:r>
        <w:rPr>
          <w:b/>
          <w:sz w:val="24"/>
          <w:szCs w:val="24"/>
        </w:rPr>
        <w:t>Overview:</w:t>
      </w:r>
    </w:p>
    <w:p w:rsidR="00A5455C" w:rsidRDefault="00A5455C" w:rsidP="00A5455C">
      <w:pPr>
        <w:spacing w:line="288" w:lineRule="auto"/>
      </w:pPr>
      <w:r w:rsidRPr="00F24A14">
        <w:rPr>
          <w:sz w:val="24"/>
          <w:szCs w:val="24"/>
        </w:rPr>
        <w:t xml:space="preserve">The Carnegie Classification for Community Engagement </w:t>
      </w:r>
      <w:r>
        <w:rPr>
          <w:sz w:val="24"/>
          <w:szCs w:val="24"/>
        </w:rPr>
        <w:t xml:space="preserve">Framework is a self-assessment that </w:t>
      </w:r>
      <w:r w:rsidRPr="00F24A14">
        <w:rPr>
          <w:sz w:val="24"/>
          <w:szCs w:val="24"/>
        </w:rPr>
        <w:t xml:space="preserve">measures an institution's commitments and activities regarding community engagement. </w:t>
      </w:r>
      <w:r>
        <w:rPr>
          <w:sz w:val="24"/>
          <w:szCs w:val="24"/>
        </w:rPr>
        <w:t xml:space="preserve"> </w:t>
      </w:r>
      <w:r w:rsidRPr="00F24A14">
        <w:t xml:space="preserve">The survey </w:t>
      </w:r>
      <w:r>
        <w:t xml:space="preserve">initially asks questions regarding </w:t>
      </w:r>
      <w:r w:rsidRPr="00F24A14">
        <w:t xml:space="preserve">two </w:t>
      </w:r>
      <w:r>
        <w:t>“</w:t>
      </w:r>
      <w:r w:rsidRPr="00F24A14">
        <w:t>Foundational Indicators</w:t>
      </w:r>
      <w:r>
        <w:t>”</w:t>
      </w:r>
      <w:r w:rsidRPr="00F24A14">
        <w:t xml:space="preserve">—Institutional </w:t>
      </w:r>
      <w:r>
        <w:t xml:space="preserve">Identity and Culture, </w:t>
      </w:r>
      <w:r w:rsidRPr="00F24A14">
        <w:t xml:space="preserve">and Institutional Commitment.  </w:t>
      </w:r>
    </w:p>
    <w:p w:rsidR="00A5455C" w:rsidRDefault="00A5455C" w:rsidP="00A5455C">
      <w:pPr>
        <w:spacing w:line="288" w:lineRule="auto"/>
      </w:pPr>
    </w:p>
    <w:p w:rsidR="00A5455C" w:rsidRDefault="00A5455C" w:rsidP="00A5455C">
      <w:pPr>
        <w:spacing w:line="288" w:lineRule="auto"/>
      </w:pPr>
      <w:r>
        <w:t xml:space="preserve">After completing the documentation and gathering supporting evidence, the institution submits the package to the Carnegie Foundation for the Advancement of Teaching for evaluation.  </w:t>
      </w:r>
    </w:p>
    <w:p w:rsidR="003B410A" w:rsidRDefault="003B410A" w:rsidP="003B410A">
      <w:pPr>
        <w:rPr>
          <w:b/>
          <w:sz w:val="24"/>
          <w:szCs w:val="24"/>
        </w:rPr>
      </w:pPr>
    </w:p>
    <w:p w:rsidR="003B410A" w:rsidRDefault="003B410A" w:rsidP="003B410A">
      <w:pPr>
        <w:rPr>
          <w:b/>
          <w:sz w:val="24"/>
          <w:szCs w:val="24"/>
        </w:rPr>
      </w:pPr>
      <w:r>
        <w:rPr>
          <w:b/>
          <w:sz w:val="24"/>
          <w:szCs w:val="24"/>
        </w:rPr>
        <w:t>Specific Measures in Program:</w:t>
      </w:r>
    </w:p>
    <w:p w:rsidR="00A5455C" w:rsidRPr="00353DE3" w:rsidRDefault="00A5455C" w:rsidP="00A5455C">
      <w:pPr>
        <w:spacing w:line="288" w:lineRule="auto"/>
        <w:rPr>
          <w:b/>
          <w:u w:val="single"/>
        </w:rPr>
      </w:pPr>
      <w:r w:rsidRPr="00353DE3">
        <w:rPr>
          <w:b/>
          <w:u w:val="single"/>
        </w:rPr>
        <w:t xml:space="preserve">Institutional Identity and Culture </w:t>
      </w:r>
    </w:p>
    <w:p w:rsidR="00A5455C" w:rsidRDefault="00A5455C" w:rsidP="00A5455C">
      <w:pPr>
        <w:spacing w:line="288" w:lineRule="auto"/>
      </w:pPr>
      <w:r>
        <w:t>Focus Questions:  Does the college acknowledge the importance of community engagement in its mission, celebrations, rewards, marketing materials, and promotion by college leadership?  Does the college systematically assess community perceptions of the college’s engagement?</w:t>
      </w:r>
    </w:p>
    <w:p w:rsidR="00A5455C" w:rsidRDefault="00A5455C" w:rsidP="00A5455C">
      <w:pPr>
        <w:spacing w:line="288" w:lineRule="auto"/>
        <w:ind w:left="720"/>
        <w:rPr>
          <w:b/>
          <w:u w:val="single"/>
        </w:rPr>
      </w:pPr>
    </w:p>
    <w:p w:rsidR="00A5455C" w:rsidRDefault="00A5455C" w:rsidP="00A5455C">
      <w:pPr>
        <w:spacing w:line="288" w:lineRule="auto"/>
      </w:pPr>
      <w:r w:rsidRPr="00353DE3">
        <w:rPr>
          <w:b/>
          <w:u w:val="single"/>
        </w:rPr>
        <w:t>Institutional Commitment</w:t>
      </w:r>
      <w:r>
        <w:t xml:space="preserve"> </w:t>
      </w:r>
    </w:p>
    <w:p w:rsidR="00A5455C" w:rsidRDefault="00A5455C" w:rsidP="00A5455C">
      <w:pPr>
        <w:spacing w:line="288" w:lineRule="auto"/>
      </w:pPr>
      <w:r>
        <w:t>Focus Questions:  Is there centralized support system and both internal and external funding for community engagement? Does the college systematically track and assess the impact of institutional engagement?  Does the institution provide professional development support for faculty and/or staff who engage with community?</w:t>
      </w:r>
    </w:p>
    <w:p w:rsidR="00A5455C" w:rsidRDefault="00A5455C" w:rsidP="00A5455C">
      <w:pPr>
        <w:spacing w:line="288" w:lineRule="auto"/>
      </w:pPr>
    </w:p>
    <w:p w:rsidR="00A5455C" w:rsidRDefault="00A5455C" w:rsidP="00A5455C">
      <w:pPr>
        <w:spacing w:line="288" w:lineRule="auto"/>
      </w:pPr>
      <w:r>
        <w:t xml:space="preserve">The analysis also includes a supplemental assessment which includes a variety of questions about the role of community engagement in: </w:t>
      </w:r>
    </w:p>
    <w:p w:rsidR="00A5455C" w:rsidRDefault="00A5455C" w:rsidP="00A5455C">
      <w:pPr>
        <w:pStyle w:val="ListParagraph"/>
        <w:numPr>
          <w:ilvl w:val="0"/>
          <w:numId w:val="2"/>
        </w:numPr>
        <w:spacing w:line="288" w:lineRule="auto"/>
      </w:pPr>
      <w:r>
        <w:lastRenderedPageBreak/>
        <w:t>Recruitment, hiring, and reward guidelines,</w:t>
      </w:r>
    </w:p>
    <w:p w:rsidR="00A5455C" w:rsidRDefault="00A5455C" w:rsidP="00A5455C">
      <w:pPr>
        <w:pStyle w:val="ListParagraph"/>
        <w:numPr>
          <w:ilvl w:val="0"/>
          <w:numId w:val="2"/>
        </w:numPr>
        <w:spacing w:line="288" w:lineRule="auto"/>
      </w:pPr>
      <w:r>
        <w:t>Curriculum and instructional activities,</w:t>
      </w:r>
    </w:p>
    <w:p w:rsidR="00A5455C" w:rsidRDefault="00A5455C" w:rsidP="00A5455C">
      <w:pPr>
        <w:pStyle w:val="ListParagraph"/>
        <w:numPr>
          <w:ilvl w:val="0"/>
          <w:numId w:val="2"/>
        </w:numPr>
        <w:spacing w:line="288" w:lineRule="auto"/>
      </w:pPr>
      <w:r>
        <w:t>Outreach and partnerships, and</w:t>
      </w:r>
    </w:p>
    <w:p w:rsidR="00A5455C" w:rsidRDefault="00A5455C" w:rsidP="00A5455C">
      <w:pPr>
        <w:pStyle w:val="ListParagraph"/>
        <w:numPr>
          <w:ilvl w:val="0"/>
          <w:numId w:val="2"/>
        </w:numPr>
        <w:spacing w:line="288" w:lineRule="auto"/>
      </w:pPr>
      <w:r>
        <w:t>Community resources provided by the institution.</w:t>
      </w:r>
    </w:p>
    <w:p w:rsidR="00A5455C" w:rsidRDefault="00A5455C" w:rsidP="00A5455C">
      <w:pPr>
        <w:spacing w:line="288" w:lineRule="auto"/>
      </w:pPr>
    </w:p>
    <w:p w:rsidR="00493DE2" w:rsidRDefault="00493DE2" w:rsidP="003B410A">
      <w:pPr>
        <w:rPr>
          <w:b/>
          <w:sz w:val="24"/>
          <w:szCs w:val="24"/>
        </w:rPr>
      </w:pPr>
    </w:p>
    <w:p w:rsidR="00493DE2" w:rsidRDefault="00493DE2" w:rsidP="003B410A">
      <w:pPr>
        <w:rPr>
          <w:b/>
          <w:sz w:val="24"/>
          <w:szCs w:val="24"/>
        </w:rPr>
      </w:pPr>
    </w:p>
    <w:p w:rsidR="00493DE2" w:rsidRPr="003B410A" w:rsidRDefault="00493DE2" w:rsidP="003B410A">
      <w:pPr>
        <w:rPr>
          <w:b/>
          <w:sz w:val="24"/>
          <w:szCs w:val="24"/>
        </w:rPr>
      </w:pPr>
      <w:r>
        <w:rPr>
          <w:b/>
          <w:sz w:val="24"/>
          <w:szCs w:val="24"/>
        </w:rPr>
        <w:t>Impact/Implications for Washington Community &amp; Technical Colleges:</w:t>
      </w:r>
    </w:p>
    <w:sectPr w:rsidR="00493DE2" w:rsidRPr="003B410A" w:rsidSect="000200D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410A" w:rsidRDefault="003B410A" w:rsidP="003B410A">
      <w:pPr>
        <w:spacing w:line="240" w:lineRule="auto"/>
      </w:pPr>
      <w:r>
        <w:separator/>
      </w:r>
    </w:p>
  </w:endnote>
  <w:endnote w:type="continuationSeparator" w:id="0">
    <w:p w:rsidR="003B410A" w:rsidRDefault="003B410A" w:rsidP="003B410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10A" w:rsidRDefault="003B410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10A" w:rsidRDefault="003B410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10A" w:rsidRDefault="003B41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410A" w:rsidRDefault="003B410A" w:rsidP="003B410A">
      <w:pPr>
        <w:spacing w:line="240" w:lineRule="auto"/>
      </w:pPr>
      <w:r>
        <w:separator/>
      </w:r>
    </w:p>
  </w:footnote>
  <w:footnote w:type="continuationSeparator" w:id="0">
    <w:p w:rsidR="003B410A" w:rsidRDefault="003B410A" w:rsidP="003B410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10A" w:rsidRDefault="003B410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10A" w:rsidRDefault="003B410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10A" w:rsidRDefault="003B410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DE0D64"/>
    <w:multiLevelType w:val="hybridMultilevel"/>
    <w:tmpl w:val="CDC46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59770E"/>
    <w:multiLevelType w:val="hybridMultilevel"/>
    <w:tmpl w:val="1F80EA2C"/>
    <w:lvl w:ilvl="0" w:tplc="D3924900">
      <w:start w:val="1"/>
      <w:numFmt w:val="upperRoman"/>
      <w:lvlText w:val="%1."/>
      <w:lvlJc w:val="left"/>
      <w:pPr>
        <w:ind w:left="1800" w:hanging="720"/>
      </w:pPr>
      <w:rPr>
        <w:rFonts w:hint="default"/>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rsids>
    <w:rsidRoot w:val="003B410A"/>
    <w:rsid w:val="000200DA"/>
    <w:rsid w:val="000A0A13"/>
    <w:rsid w:val="000C181D"/>
    <w:rsid w:val="000F762F"/>
    <w:rsid w:val="001617C5"/>
    <w:rsid w:val="00171192"/>
    <w:rsid w:val="00272AC6"/>
    <w:rsid w:val="002B7D7D"/>
    <w:rsid w:val="002C2C2D"/>
    <w:rsid w:val="00303C1B"/>
    <w:rsid w:val="003B410A"/>
    <w:rsid w:val="00442527"/>
    <w:rsid w:val="00493DE2"/>
    <w:rsid w:val="004C2A98"/>
    <w:rsid w:val="004D744D"/>
    <w:rsid w:val="006148EF"/>
    <w:rsid w:val="0063526A"/>
    <w:rsid w:val="00683B28"/>
    <w:rsid w:val="006E0E70"/>
    <w:rsid w:val="006E68E0"/>
    <w:rsid w:val="007633E8"/>
    <w:rsid w:val="00811410"/>
    <w:rsid w:val="00825EB8"/>
    <w:rsid w:val="00840B69"/>
    <w:rsid w:val="00852756"/>
    <w:rsid w:val="0088369E"/>
    <w:rsid w:val="00982183"/>
    <w:rsid w:val="009C1FF5"/>
    <w:rsid w:val="00A5455C"/>
    <w:rsid w:val="00A972BD"/>
    <w:rsid w:val="00AB1252"/>
    <w:rsid w:val="00AF261F"/>
    <w:rsid w:val="00B13F80"/>
    <w:rsid w:val="00C2266C"/>
    <w:rsid w:val="00C26854"/>
    <w:rsid w:val="00C33D12"/>
    <w:rsid w:val="00C70E5A"/>
    <w:rsid w:val="00C83B26"/>
    <w:rsid w:val="00CC49B1"/>
    <w:rsid w:val="00D07B04"/>
    <w:rsid w:val="00DF5F69"/>
    <w:rsid w:val="00EF4C99"/>
    <w:rsid w:val="00F25754"/>
    <w:rsid w:val="00FE4B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0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B410A"/>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3B410A"/>
  </w:style>
  <w:style w:type="paragraph" w:styleId="Footer">
    <w:name w:val="footer"/>
    <w:basedOn w:val="Normal"/>
    <w:link w:val="FooterChar"/>
    <w:uiPriority w:val="99"/>
    <w:semiHidden/>
    <w:unhideWhenUsed/>
    <w:rsid w:val="003B410A"/>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3B410A"/>
  </w:style>
  <w:style w:type="paragraph" w:styleId="ListParagraph">
    <w:name w:val="List Paragraph"/>
    <w:basedOn w:val="Normal"/>
    <w:uiPriority w:val="34"/>
    <w:qFormat/>
    <w:rsid w:val="00A5455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265</Words>
  <Characters>1516</Characters>
  <Application>Microsoft Office Word</Application>
  <DocSecurity>0</DocSecurity>
  <Lines>12</Lines>
  <Paragraphs>3</Paragraphs>
  <ScaleCrop>false</ScaleCrop>
  <Company>Skagit Valley College</Company>
  <LinksUpToDate>false</LinksUpToDate>
  <CharactersWithSpaces>1778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 Pettitt</dc:creator>
  <cp:keywords/>
  <dc:description/>
  <cp:lastModifiedBy>Dr. M Pettitt</cp:lastModifiedBy>
  <cp:revision>3</cp:revision>
  <dcterms:created xsi:type="dcterms:W3CDTF">2012-10-30T15:04:00Z</dcterms:created>
  <dcterms:modified xsi:type="dcterms:W3CDTF">2012-10-30T15:04:00Z</dcterms:modified>
</cp:coreProperties>
</file>